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Nicola Zanardi</w:t>
      </w:r>
    </w:p>
    <w:p>
      <w:pPr>
        <w:pStyle w:val="Normal.0"/>
        <w:spacing w:line="276" w:lineRule="auto"/>
        <w:rPr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Nicola Zanardi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Cogoleto (Ge) - 27 marzo 1959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,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 è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un imprenditore italiano, consulente per strategie aziendali e per lo sviluppo dell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innovazione e divulgatore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 con la sua societ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Hublab.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 Vive e lavora a Milano.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Hublab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 sviluppa progetti di consulenza relativi alla definizione della visione e degli indirizzi strategici e tecnologici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impresa e alla valorizzazione di asset territoriali, spesso tramite progetti di rifunzionalizzazione urbana di aree strategiche, in collaborazione con sviluppatori o fondi di investimento.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La peculiarit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dei progetti sviluppati risiede nell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approccio multidisciplinare adottato, che consente di valutare e organizzare le diverse variabili di un sistema complesso.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Negli ultimi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 anni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Nicola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Zanardi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è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stato consulente strategico per lo sviluppo dell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innovazione per Organizzazioni ed Enti, tra cui Atac, Comune di Roma, Comune di Milano, Grandi Stazioni, Indesit Company, BTicino, Legambiente, Ministero delle Comunicazioni, Saipem, Fondazione e Sviluppo Sistema Fiera Milano, Fondazione Cariplo, Snam, Telecom Italia, Gewiss, Enel, Natura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ì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(Ecornaturas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ì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S.P.A), Massimo De Carlo S.P.A. (galleria internazionale di arte contemporanea), Fondazione Eni Enrico Mattei (Feem), Senaf - Tecniche Nuove, Metid - Politecnico di Milano.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Educazione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Laurea in Giurisprudenza - Universit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Statale di Milano.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Milano Master in Computer Graphics - Eidos - Milano.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Inizio attivit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lavorativa: 1985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Esperienza professionale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2006 - Oggi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Hublab - Socio Fondatore e Amministratore Unico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Hublab svolge servizi di consulenza strategica e servizi per lo sviluppo dell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innovazione e consulenza multidisciplinare per la definizione delle strategie di sviluppo di enti e aziende. Valorizzazione territoriale e rifunzionalizzazione architettonica per grandi clienti industriali e del terziario quali BTicino, Consorzio Citt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della Salute, della Ricerca e della Didattica, Gewiss, Indesit Company, Rai Pubblicit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, Sviluppo Basilicata, Sviluppo Sistema Fiera, Telecom, Unione Industriali Bergamo, Unione Industriali Varese, Tecniche Nuove - Senaf Fiere per la Manifattura, Prelios (Ex Pirelli Real Estate), Centro Ingrosso Sud (CIS) Nola, Coca Cola Europe Emea Region, Innovation &amp;Tech, Ecor Natura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ì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2001 - 2004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XYZ Reply - Partner e Presidente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Strategia, comunicazione cross media, advertising, corporate identity, siti, portali, applicazioni per mobile e altri device digitali.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Consulenza strategica per alcuni grandi clienti dell'Agenzia: Atac, Grandi Stazioni, Saipem, Snam, ENBW, Astra Satellites.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Consulenza di comunicazione digitale e direzione creativa per i clienti del gruppo Reply.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2000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Entrata di XYZ nel gruppo tecnologico Reply (prima societ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acquisita dal gruppo - IPO 6 dicembre 2000)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1994 - 2000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XYZ Comunicazione - Socio Fondatore e Amministratore Unico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Strategia, Comunicazione pubblicitaria, below the line e graphic design. Consulenza strategica per: Atac, Alitalia, Comieco, Comune di Roma, Ferrovie dello Stato, Grandi Stazioni, Legambiente, Prealpi, Saipem, Snam. Consulenza di comunicazione e direzione creativa per i principali clienti dell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Agenzia.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1985 - 1993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Dal 1990 al 1993, Direttore Creativo Associato (dirigente) in J. W. Thompson, Milano e Londra (dal settembre 1992).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Dal 1987 al 1990, Senior Copywriter in Lowe Pirella Gottsche.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Dal 1985 al 1987, Copywriter agenzia Alberto Cremona. Attivit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didattica e divulgativa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Dal 1994 al 2000, Professore di Teoria e Tecnica della Comunicazione nel corso di laurea di Scienze della Comunicazione presso la Facolt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di Lettere dell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Universit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di Siena.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Consulente per UNEP (United Nations Environmental Program) dal 1997 al 2004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Dal 2001 al 2003, Direttore di Arsnova, Accademia Multimediale dell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Universit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di Siena partecipata dal Comune.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Dal 1997 al 2008, componente del Comitato Scientifico di Equilibri, rivista per lo sviluppo sostenibile, edita dal Mulino in collaborazione con FEEM, Fondazione Eni Enrico Mattei.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Dal 2000 al 2008 condirettore. Dal 2010 al 2015 editorialista del Corriere della Sera, Milano.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TedX all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Universit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di Ca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Foscari per FEEM, Fondazione Eni Enrico Mattei il 30 giugno 2013.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Dal 2013 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l 2020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 professore di Comunicazione Digitale all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Universit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di Milano Bicocca nel corso Magistrale in Teoria e Tecnologia della Comunicazione.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Ideatore e curatore di Milano Digital Week dalla prima edizione 2018, e delle edizioni successive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fino al 2023.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2021 -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2022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Equilibri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Magazine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- Rivista per lo sviluppo sostenibile Edizioni il Mulino Direzione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Interfaccia: Dr.Alessandro Lanza - Direttore Fondazione Eni Enrico Mattei (FEEM)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2022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 - ongoing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Equilibri Magazine- Piattaforma - Rivista on line sullo sviluppo sostenibile.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2024 Almanacco Equilibri Magazine - La societ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della educazione Mimesis Edizioni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2025 Almanacco Equilibri Magazine - Il potere delle Idee - Mimesis Edizioni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Alcuni progetti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1995 - 1996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Roma, Progetto Il Trasporto delle Idee (riconversione degli ex depositi Atac e Mattatoio).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Interfaccia: Assessore Mobilit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e Vicesindaco, Dr. Walter Tocci; Assessore Urbanistica arch. Cecchini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1995 - 1997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Monfalcone, progetto terminale metanifero di Monfalcone per Snam.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Interfaccia: Dr. Meomartini (AD)e Ing. Pasetto (DG); architetti paesaggisti (Lassus, Chemetoff)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Coordinamento: dott.ssa Francesca Neonato.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1998 - 2000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Roma, progetto Stazione Termini per Grandi Stazioni.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Interfaccia: Ing. Caputi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2002 - 2004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Roma, Progetto riunificazione linee trasporto su Ferro, Citt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Metropolitana.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Interfaccia: Dott. Di Carlo (AD)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2001 - 2004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Progetto di rifunzionalizzazione di incubatori culturali per Sviluppo Italia.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Interfaccia: Dott.ssa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Amato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2006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Matera, Progetto del primo incubatore culturale nei Sasso di Matera.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Interfaccia: Dr. Ricciuti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2010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Varese, Progetto front office sistema integrato e modulare per il posto di lavoro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Cliente: BTicino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2009 - 2012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Milano, Progetto Citt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della Salute (prima destinazione Area Ospedale Sacco)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Interfaccia: Dr. Roth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2007 - 2011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Milano, Fondazione Fiera Sviluppo Sistema Fiera Aree Enichem-Expo.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Interfaccia Ing. Alessandro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2008 -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2018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Milano e Parma, Senaf Mestiere Fiere Gruppo Tecniche Nuove - Progetto mappatura, strategie e trasferimento knowhow per le fiere di settore Mec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Spe, meccanica specializzata Parma e Technology Hub Milano.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Interfaccia Dr. Bianchi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2013 -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2016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Brescia, Progetto Parco Tecnologico (Ex Fiera di Brescia).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Interfaccia Dr.Bettoni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2014 - 2015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Milano, Prelios Progetto Magnete Milano, Area Ex Portello.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Interfaccia Ing. Caputi (Vicepresidente) Dr. Iasi (AD)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2015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Roma, progetto rifunzionalizzazione aree Aeroporti di Roma (ADR).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Interfaccia Ing. Castellucci e Ing. Lo Presti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2017 - 2018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Napoli, Progetto ristrutturazione Cis Nola.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Interfaccia Dr.Iasi (AD)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2018 - 2023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Milano, Ideazione e creazione di Milano Digital Week in associazione con Iab Italia e Cariplo Factory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2019 - 2023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Progetto strategia e innovazione gruppo EcorNatura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ì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Interfaccia Ing. Fausto Jori (AD)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2020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Milano, Sesto San Giovanni, progetto di riprogrammazione funzionale per il masterplan di MilanoSesto in collaborazione con Design International Ltd e Foster + Partners per il gruppo di sviluppo composto da Hines e Prelios spa.</w:t>
      </w:r>
    </w:p>
    <w:p>
      <w:pPr>
        <w:pStyle w:val="Normal.0"/>
        <w:spacing w:line="276" w:lineRule="auto"/>
        <w:rPr>
          <w:rFonts w:ascii="Helvetica" w:cs="Helvetica" w:hAnsi="Helvetica" w:eastAsia="Helvetica"/>
          <w:lang w:val="it-I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Interfaccia: Giuseppe Bonomi (AD MilanoSesto)</w:t>
      </w:r>
    </w:p>
    <w:p>
      <w:pPr>
        <w:pStyle w:val="Normal.0"/>
        <w:spacing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it-IT"/>
        </w:rPr>
      </w:r>
    </w:p>
    <w:sectPr>
      <w:headerReference w:type="default" r:id="rId4"/>
      <w:footerReference w:type="default" r:id="rId5"/>
      <w:pgSz w:w="11900" w:h="16840" w:orient="portrait"/>
      <w:pgMar w:top="2737" w:right="1134" w:bottom="3759" w:left="1134" w:header="0" w:footer="851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147967</wp:posOffset>
          </wp:positionH>
          <wp:positionV relativeFrom="page">
            <wp:posOffset>17145</wp:posOffset>
          </wp:positionV>
          <wp:extent cx="7321964" cy="10576560"/>
          <wp:effectExtent l="0" t="0" r="0" b="0"/>
          <wp:wrapNone/>
          <wp:docPr id="1073741825" name="officeArt object" descr="image1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-2.png" descr="image1-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38" t="0" r="38" b="0"/>
                  <a:stretch>
                    <a:fillRect/>
                  </a:stretch>
                </pic:blipFill>
                <pic:spPr>
                  <a:xfrm>
                    <a:off x="0" y="0"/>
                    <a:ext cx="7321964" cy="10576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